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87" w:rsidRDefault="00834CAC" w:rsidP="00934AC1">
      <w:pPr>
        <w:pStyle w:val="Annexetitre"/>
        <w:rPr>
          <w:lang w:val="en-US"/>
        </w:rPr>
      </w:pPr>
      <w:r>
        <w:rPr>
          <w:noProof/>
          <w:sz w:val="20"/>
          <w:szCs w:val="20"/>
        </w:rPr>
        <w:drawing>
          <wp:inline distT="0" distB="0" distL="0" distR="0">
            <wp:extent cx="5761355" cy="927331"/>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1355" cy="927331"/>
                    </a:xfrm>
                    <a:prstGeom prst="rect">
                      <a:avLst/>
                    </a:prstGeom>
                    <a:noFill/>
                    <a:ln w="9525">
                      <a:noFill/>
                      <a:miter lim="800000"/>
                      <a:headEnd/>
                      <a:tailEnd/>
                    </a:ln>
                  </pic:spPr>
                </pic:pic>
              </a:graphicData>
            </a:graphic>
          </wp:inline>
        </w:drawing>
      </w:r>
    </w:p>
    <w:p w:rsidR="00734F87" w:rsidRPr="000916AE" w:rsidRDefault="000916AE" w:rsidP="00734F87">
      <w:r>
        <w:rPr>
          <w:lang w:val="en-US"/>
        </w:rPr>
        <w:t xml:space="preserve">                                                                                                                     </w:t>
      </w:r>
      <w:r>
        <w:t>Образец №1</w:t>
      </w:r>
    </w:p>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Pr="00734F87" w:rsidRDefault="004141DF" w:rsidP="00934AC1">
      <w:pPr>
        <w:pStyle w:val="ChapterTitle"/>
        <w:rPr>
          <w:sz w:val="22"/>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9"/>
                <w:b/>
                <w:i/>
                <w:sz w:val="22"/>
              </w:rPr>
              <w:footnoteReference w:id="2"/>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FA5A58">
            <w:r w:rsidRPr="00D17798">
              <w:rPr>
                <w:sz w:val="22"/>
              </w:rPr>
              <w:t xml:space="preserve">[ </w:t>
            </w:r>
            <w:r w:rsidR="00830E2E">
              <w:rPr>
                <w:sz w:val="22"/>
              </w:rPr>
              <w:t xml:space="preserve">Териториално поделение Държавно горско стопанство </w:t>
            </w:r>
            <w:r w:rsidR="00FA5A58">
              <w:rPr>
                <w:sz w:val="22"/>
              </w:rPr>
              <w:t>Годеч</w:t>
            </w:r>
            <w:r w:rsidRPr="00D17798">
              <w:rPr>
                <w:sz w:val="22"/>
              </w:rPr>
              <w:t xml:space="preserve">  ]</w:t>
            </w:r>
          </w:p>
        </w:tc>
      </w:tr>
      <w:tr w:rsidR="00934AC1" w:rsidRPr="00D17798">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9"/>
                <w:sz w:val="22"/>
              </w:rPr>
              <w:footnoteReference w:id="3"/>
            </w:r>
            <w:r w:rsidRPr="00D17798">
              <w:rPr>
                <w:sz w:val="22"/>
              </w:rPr>
              <w:t>:</w:t>
            </w:r>
          </w:p>
        </w:tc>
        <w:tc>
          <w:tcPr>
            <w:tcW w:w="4645" w:type="dxa"/>
            <w:shd w:val="clear" w:color="auto" w:fill="auto"/>
          </w:tcPr>
          <w:p w:rsidR="00830E2E" w:rsidRPr="00426EE9" w:rsidRDefault="00934AC1" w:rsidP="00830E2E">
            <w:pPr>
              <w:rPr>
                <w:sz w:val="22"/>
              </w:rPr>
            </w:pPr>
            <w:r w:rsidRPr="00D17798">
              <w:rPr>
                <w:sz w:val="22"/>
              </w:rPr>
              <w:t xml:space="preserve">[ </w:t>
            </w:r>
            <w:r w:rsidR="00830E2E">
              <w:rPr>
                <w:sz w:val="22"/>
              </w:rPr>
              <w:t>“</w:t>
            </w:r>
            <w:r w:rsidR="00FA5A58">
              <w:rPr>
                <w:sz w:val="22"/>
              </w:rPr>
              <w:t xml:space="preserve">Доставка на резервни материали за офис оборудване – компютри, лаптопи, принтери, скенери, монитори, </w:t>
            </w:r>
            <w:r w:rsidR="00FA5A58">
              <w:rPr>
                <w:sz w:val="22"/>
                <w:lang w:val="en-US"/>
              </w:rPr>
              <w:t>UPS</w:t>
            </w:r>
            <w:r w:rsidR="00FA5A58">
              <w:rPr>
                <w:sz w:val="22"/>
              </w:rPr>
              <w:t>- и и др. за нуждите на СЗДП ТП ДГС Годеч</w:t>
            </w:r>
            <w:r w:rsidR="00426EE9">
              <w:rPr>
                <w:sz w:val="22"/>
              </w:rPr>
              <w:t xml:space="preserve"> ” </w:t>
            </w:r>
          </w:p>
          <w:p w:rsidR="00D96123" w:rsidRDefault="00963747" w:rsidP="00830E2E">
            <w:pPr>
              <w:rPr>
                <w:color w:val="FF0000"/>
                <w:sz w:val="22"/>
              </w:rPr>
            </w:pPr>
            <w:r w:rsidRPr="00FA5A58">
              <w:rPr>
                <w:color w:val="FF0000"/>
                <w:sz w:val="22"/>
              </w:rPr>
              <w:t xml:space="preserve">Решение № </w:t>
            </w:r>
            <w:r w:rsidR="00A85D98">
              <w:rPr>
                <w:color w:val="FF0000"/>
                <w:sz w:val="22"/>
              </w:rPr>
              <w:t>215</w:t>
            </w:r>
            <w:r w:rsidRPr="00FA5A58">
              <w:rPr>
                <w:color w:val="FF0000"/>
                <w:sz w:val="22"/>
              </w:rPr>
              <w:t>/</w:t>
            </w:r>
            <w:r w:rsidR="00A85D98">
              <w:rPr>
                <w:color w:val="FF0000"/>
                <w:sz w:val="22"/>
              </w:rPr>
              <w:t>22</w:t>
            </w:r>
            <w:r w:rsidRPr="00FA5A58">
              <w:rPr>
                <w:color w:val="FF0000"/>
                <w:sz w:val="22"/>
              </w:rPr>
              <w:t>.0</w:t>
            </w:r>
            <w:r w:rsidR="00FA5A58">
              <w:rPr>
                <w:color w:val="FF0000"/>
                <w:sz w:val="22"/>
              </w:rPr>
              <w:t>6</w:t>
            </w:r>
            <w:r w:rsidRPr="00FA5A58">
              <w:rPr>
                <w:color w:val="FF0000"/>
                <w:sz w:val="22"/>
              </w:rPr>
              <w:t>.2017</w:t>
            </w:r>
            <w:r w:rsidR="008B7013" w:rsidRPr="00FA5A58">
              <w:rPr>
                <w:color w:val="FF0000"/>
                <w:sz w:val="22"/>
              </w:rPr>
              <w:t xml:space="preserve"> г. за откриване на процедурата;</w:t>
            </w:r>
          </w:p>
          <w:p w:rsidR="00A85D98" w:rsidRPr="00FA5A58" w:rsidRDefault="00A85D98" w:rsidP="00830E2E">
            <w:pPr>
              <w:rPr>
                <w:color w:val="FF0000"/>
                <w:sz w:val="22"/>
              </w:rPr>
            </w:pPr>
            <w:r>
              <w:rPr>
                <w:color w:val="FF0000"/>
                <w:sz w:val="22"/>
              </w:rPr>
              <w:t>Обявление №585/22.06.2017г.</w:t>
            </w:r>
          </w:p>
          <w:p w:rsidR="00934AC1" w:rsidRPr="001B1D12" w:rsidRDefault="00D96123" w:rsidP="00A85D98">
            <w:pPr>
              <w:rPr>
                <w:sz w:val="22"/>
              </w:rPr>
            </w:pPr>
            <w:r w:rsidRPr="00FA5A58">
              <w:rPr>
                <w:color w:val="FF0000"/>
                <w:sz w:val="22"/>
              </w:rPr>
              <w:t>№</w:t>
            </w:r>
            <w:r w:rsidR="001B1D12" w:rsidRPr="00FA5A58">
              <w:rPr>
                <w:color w:val="FF0000"/>
                <w:sz w:val="22"/>
              </w:rPr>
              <w:t xml:space="preserve"> на поръчката</w:t>
            </w:r>
            <w:r w:rsidR="008B7013" w:rsidRPr="00FA5A58">
              <w:rPr>
                <w:color w:val="FF0000"/>
                <w:sz w:val="22"/>
              </w:rPr>
              <w:t xml:space="preserve"> в РО</w:t>
            </w:r>
            <w:r w:rsidR="001B1D12" w:rsidRPr="00FA5A58">
              <w:rPr>
                <w:color w:val="FF0000"/>
                <w:sz w:val="22"/>
              </w:rPr>
              <w:t>П 02709-2017-</w:t>
            </w:r>
            <w:r w:rsidR="00A85D98">
              <w:rPr>
                <w:color w:val="FF0000"/>
                <w:sz w:val="22"/>
              </w:rPr>
              <w:t>0033</w:t>
            </w:r>
          </w:p>
        </w:tc>
      </w:tr>
      <w:tr w:rsidR="00934AC1" w:rsidRPr="00D17798">
        <w:trPr>
          <w:trHeight w:val="484"/>
        </w:trPr>
        <w:tc>
          <w:tcPr>
            <w:tcW w:w="4644" w:type="dxa"/>
            <w:shd w:val="clear" w:color="auto" w:fill="auto"/>
          </w:tcPr>
          <w:p w:rsidR="00934AC1" w:rsidRPr="00D17798" w:rsidRDefault="00934AC1" w:rsidP="00934AC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9"/>
              </w:rPr>
              <w:footnoteReference w:id="4"/>
            </w:r>
            <w:r w:rsidRPr="00D17798">
              <w:t>:</w:t>
            </w:r>
          </w:p>
        </w:tc>
        <w:tc>
          <w:tcPr>
            <w:tcW w:w="4645" w:type="dxa"/>
            <w:shd w:val="clear" w:color="auto" w:fill="auto"/>
          </w:tcPr>
          <w:p w:rsidR="00934AC1" w:rsidRPr="00830E2E" w:rsidRDefault="00934AC1" w:rsidP="00934AC1">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9"/>
                <w:sz w:val="22"/>
              </w:rPr>
              <w:footnoteReference w:id="5"/>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9"/>
                <w:sz w:val="22"/>
              </w:rPr>
              <w:footnoteReference w:id="6"/>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9"/>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9"/>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 xml:space="preserve">какъв е съответният процент </w:t>
            </w:r>
            <w:r w:rsidRPr="00D17798">
              <w:rPr>
                <w:sz w:val="22"/>
              </w:rPr>
              <w:lastRenderedPageBreak/>
              <w:t>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lastRenderedPageBreak/>
              <w:br/>
            </w:r>
            <w:r w:rsidRPr="00D17798">
              <w:br/>
            </w:r>
            <w:r w:rsidRPr="00D17798">
              <w:rPr>
                <w:sz w:val="22"/>
              </w:rPr>
              <w:t>[….]</w:t>
            </w:r>
            <w:r w:rsidRPr="00D17798">
              <w:br/>
            </w:r>
          </w:p>
        </w:tc>
      </w:tr>
      <w:tr w:rsidR="00934AC1" w:rsidRPr="00D17798">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w:t>
            </w:r>
            <w:r w:rsidR="005E0578">
              <w:rPr>
                <w:sz w:val="22"/>
              </w:rPr>
              <w:t>….</w:t>
            </w:r>
            <w:r w:rsidRPr="00D17798">
              <w:rPr>
                <w:sz w:val="22"/>
              </w:rPr>
              <w:t>] Не се прилага</w:t>
            </w:r>
          </w:p>
        </w:tc>
      </w:tr>
      <w:tr w:rsidR="00934AC1" w:rsidRPr="00D17798">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9"/>
                <w:sz w:val="22"/>
              </w:rPr>
              <w:footnoteReference w:id="9"/>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9"/>
                <w:sz w:val="22"/>
              </w:rPr>
              <w:footnoteReference w:id="10"/>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D17798" w:rsidRDefault="00934AC1" w:rsidP="00934AC1">
            <w:r w:rsidRPr="00D17798">
              <w:rPr>
                <w:sz w:val="22"/>
              </w:rPr>
              <w:t xml:space="preserve">Ако е необходимо, моля да предоставите подробна информация за представителството </w:t>
            </w:r>
            <w:r w:rsidRPr="00D17798">
              <w:rPr>
                <w:sz w:val="22"/>
              </w:rPr>
              <w:lastRenderedPageBreak/>
              <w:t>(форми, обхват, цел...):</w:t>
            </w:r>
          </w:p>
        </w:tc>
        <w:tc>
          <w:tcPr>
            <w:tcW w:w="4645" w:type="dxa"/>
            <w:shd w:val="clear" w:color="auto" w:fill="auto"/>
          </w:tcPr>
          <w:p w:rsidR="00934AC1" w:rsidRPr="00D17798" w:rsidRDefault="00934AC1" w:rsidP="00934AC1">
            <w:r w:rsidRPr="00D17798">
              <w:rPr>
                <w:sz w:val="22"/>
              </w:rPr>
              <w:lastRenderedPageBreak/>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9"/>
          <w:i/>
          <w:sz w:val="22"/>
        </w:rPr>
        <w:footnoteReference w:id="11"/>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9"/>
          <w:b/>
          <w:i/>
          <w:sz w:val="22"/>
        </w:rPr>
        <w:footnoteReference w:id="12"/>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9"/>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9"/>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9"/>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9"/>
          <w:b/>
          <w:i/>
          <w:sz w:val="22"/>
        </w:rPr>
        <w:footnoteReference w:id="16"/>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9"/>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E72373">
              <w:rPr>
                <w:sz w:val="22"/>
              </w:rPr>
              <w:lastRenderedPageBreak/>
              <w:t xml:space="preserve">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9"/>
                <w:i/>
                <w:sz w:val="22"/>
              </w:rPr>
              <w:footnoteReference w:id="18"/>
            </w:r>
          </w:p>
        </w:tc>
      </w:tr>
      <w:tr w:rsidR="00934AC1" w:rsidRPr="00D17798">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9"/>
                <w:sz w:val="22"/>
              </w:rPr>
              <w:footnoteReference w:id="19"/>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9"/>
                <w:i/>
                <w:sz w:val="22"/>
              </w:rPr>
              <w:footnoteReference w:id="20"/>
            </w:r>
          </w:p>
        </w:tc>
      </w:tr>
      <w:tr w:rsidR="00934AC1" w:rsidRPr="00D17798">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9"/>
                <w:sz w:val="22"/>
              </w:rPr>
              <w:footnoteReference w:id="21"/>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9"/>
                <w:sz w:val="22"/>
              </w:rPr>
              <w:footnoteReference w:id="22"/>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9"/>
                <w:i/>
                <w:sz w:val="22"/>
              </w:rPr>
              <w:t xml:space="preserve"> </w:t>
            </w:r>
            <w:r w:rsidRPr="00D17798">
              <w:rPr>
                <w:rStyle w:val="af9"/>
                <w:i/>
                <w:sz w:val="22"/>
              </w:rPr>
              <w:footnoteReference w:id="23"/>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9"/>
          <w:sz w:val="22"/>
        </w:rPr>
        <w:footnoteReference w:id="24"/>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9"/>
                <w:b/>
                <w:sz w:val="22"/>
              </w:rPr>
              <w:footnoteReference w:id="25"/>
            </w:r>
            <w:r w:rsidRPr="00A3003C">
              <w:rPr>
                <w:sz w:val="22"/>
              </w:rPr>
              <w:t>?</w:t>
            </w:r>
          </w:p>
        </w:tc>
        <w:tc>
          <w:tcPr>
            <w:tcW w:w="4645" w:type="dxa"/>
            <w:shd w:val="clear" w:color="auto" w:fill="auto"/>
          </w:tcPr>
          <w:p w:rsidR="00934AC1" w:rsidRPr="00D17798" w:rsidRDefault="00934AC1" w:rsidP="00934AC1">
            <w:r w:rsidRPr="00D17798">
              <w:rPr>
                <w:sz w:val="22"/>
              </w:rPr>
              <w:lastRenderedPageBreak/>
              <w:t>[] Да [] Не</w:t>
            </w:r>
          </w:p>
        </w:tc>
      </w:tr>
      <w:tr w:rsidR="00934AC1" w:rsidRPr="00D17798">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tc>
          <w:tcPr>
            <w:tcW w:w="4644" w:type="dxa"/>
            <w:shd w:val="clear" w:color="auto" w:fill="auto"/>
          </w:tcPr>
          <w:p w:rsidR="000446F4" w:rsidRPr="00A3003C" w:rsidRDefault="00934AC1" w:rsidP="00934AC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9"/>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9"/>
                <w:sz w:val="22"/>
              </w:rPr>
              <w:footnoteReference w:id="27"/>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trPr>
          <w:trHeight w:val="303"/>
        </w:trPr>
        <w:tc>
          <w:tcPr>
            <w:tcW w:w="4644" w:type="dxa"/>
            <w:vMerge w:val="restart"/>
            <w:shd w:val="clear" w:color="auto" w:fill="auto"/>
          </w:tcPr>
          <w:p w:rsidR="00934AC1" w:rsidRPr="00D17798" w:rsidRDefault="00934AC1" w:rsidP="00934A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9"/>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xml:space="preserve">, икономическият оператор </w:t>
            </w:r>
            <w:r w:rsidRPr="008D68EC">
              <w:rPr>
                <w:sz w:val="22"/>
              </w:rPr>
              <w:lastRenderedPageBreak/>
              <w:t>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9"/>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tc>
          <w:tcPr>
            <w:tcW w:w="4644" w:type="dxa"/>
            <w:shd w:val="clear" w:color="auto" w:fill="auto"/>
          </w:tcPr>
          <w:p w:rsidR="000446F4" w:rsidRPr="008D68EC" w:rsidRDefault="00934AC1" w:rsidP="00B21916">
            <w:pPr>
              <w:pStyle w:val="NormalLeft"/>
              <w:spacing w:before="0"/>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B21916">
            <w:pPr>
              <w:pStyle w:val="NormalLeft"/>
              <w:spacing w:before="0"/>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B21916">
            <w:pPr>
              <w:pStyle w:val="NormalLeft"/>
              <w:spacing w:before="0"/>
            </w:pPr>
            <w:r w:rsidRPr="008D68EC">
              <w:rPr>
                <w:sz w:val="22"/>
              </w:rPr>
              <w:lastRenderedPageBreak/>
              <w:t>в) може без забавяне да предостави придружаващите документи, изисквани от възлагащия орган или възложителя; и</w:t>
            </w:r>
          </w:p>
          <w:p w:rsidR="00934AC1" w:rsidRPr="00D17798" w:rsidRDefault="00934AC1" w:rsidP="00B21916">
            <w:pPr>
              <w:pStyle w:val="NormalLeft"/>
              <w:spacing w:before="0"/>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B21916">
            <w:pPr>
              <w:spacing w:before="0"/>
              <w:jc w:val="left"/>
            </w:pPr>
            <w:r w:rsidRPr="008D68EC">
              <w:rPr>
                <w:sz w:val="22"/>
              </w:rPr>
              <w:lastRenderedPageBreak/>
              <w:t>[] Да [] Не</w:t>
            </w:r>
          </w:p>
        </w:tc>
      </w:tr>
    </w:tbl>
    <w:p w:rsidR="004141DF" w:rsidRDefault="004141DF" w:rsidP="00B21916">
      <w:pPr>
        <w:pStyle w:val="SectionTitle"/>
        <w:spacing w:before="0"/>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9"/>
                <w:i/>
                <w:sz w:val="22"/>
              </w:rPr>
              <w:footnoteReference w:id="30"/>
            </w:r>
          </w:p>
        </w:tc>
      </w:tr>
      <w:tr w:rsidR="00934AC1" w:rsidRPr="00D17798">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tc>
          <w:tcPr>
            <w:tcW w:w="4606" w:type="dxa"/>
            <w:shd w:val="clear" w:color="auto" w:fill="auto"/>
          </w:tcPr>
          <w:p w:rsidR="00934AC1" w:rsidRPr="00D17798" w:rsidRDefault="00934AC1" w:rsidP="00934AC1">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9"/>
                <w:sz w:val="22"/>
              </w:rPr>
              <w:footnoteReference w:id="31"/>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w:t>
            </w:r>
            <w:r w:rsidRPr="00827C5F">
              <w:rPr>
                <w:b/>
                <w:sz w:val="22"/>
              </w:rPr>
              <w:lastRenderedPageBreak/>
              <w:t>години, изисквани в съответното обявление или в документацията за поръчката, е както следва</w:t>
            </w:r>
            <w:r w:rsidRPr="00827C5F">
              <w:rPr>
                <w:rStyle w:val="af9"/>
                <w:b/>
                <w:sz w:val="22"/>
              </w:rPr>
              <w:footnoteReference w:id="32"/>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9"/>
                <w:b/>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9"/>
                <w:b/>
                <w:sz w:val="22"/>
              </w:rPr>
              <w:footnoteReference w:id="34"/>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9"/>
                <w:sz w:val="22"/>
              </w:rPr>
              <w:footnoteReference w:id="35"/>
            </w:r>
            <w:r w:rsidRPr="00827C5F">
              <w:rPr>
                <w:sz w:val="22"/>
              </w:rPr>
              <w:t xml:space="preserve"> — и стойността):</w:t>
            </w:r>
            <w:r w:rsidRPr="00827C5F">
              <w:rPr>
                <w:sz w:val="22"/>
              </w:rPr>
              <w:br/>
              <w:t>[…], [……]</w:t>
            </w:r>
            <w:r w:rsidRPr="00827C5F">
              <w:rPr>
                <w:rStyle w:val="af9"/>
                <w:sz w:val="22"/>
              </w:rPr>
              <w:footnoteReference w:id="36"/>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w:t>
            </w:r>
            <w:r w:rsidRPr="00827C5F">
              <w:rPr>
                <w:sz w:val="22"/>
              </w:rPr>
              <w:lastRenderedPageBreak/>
              <w:t>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r>
            <w:r w:rsidRPr="00827C5F">
              <w:rPr>
                <w:sz w:val="22"/>
              </w:rPr>
              <w:lastRenderedPageBreak/>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9"/>
                <w:sz w:val="22"/>
              </w:rPr>
              <w:footnoteReference w:id="37"/>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Default="00934AC1" w:rsidP="00934AC1">
            <w:pPr>
              <w:jc w:val="left"/>
              <w:rPr>
                <w:lang w:val="en-US"/>
              </w:rPr>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E4163B" w:rsidRDefault="00E4163B" w:rsidP="00934AC1">
            <w:pPr>
              <w:jc w:val="left"/>
              <w:rPr>
                <w:lang w:val="en-US"/>
              </w:rPr>
            </w:pPr>
          </w:p>
          <w:p w:rsidR="00E4163B" w:rsidRDefault="00E4163B" w:rsidP="00934AC1">
            <w:pPr>
              <w:jc w:val="left"/>
              <w:rPr>
                <w:lang w:val="en-US"/>
              </w:rPr>
            </w:pPr>
          </w:p>
          <w:p w:rsidR="00E4163B" w:rsidRDefault="00E4163B" w:rsidP="00934AC1">
            <w:pPr>
              <w:jc w:val="left"/>
              <w:rPr>
                <w:lang w:val="en-US"/>
              </w:rPr>
            </w:pPr>
          </w:p>
          <w:p w:rsidR="00E4163B" w:rsidRPr="00E4163B" w:rsidRDefault="00E4163B" w:rsidP="00934AC1">
            <w:pPr>
              <w:jc w:val="left"/>
              <w:rPr>
                <w:lang w:val="en-US"/>
              </w:rPr>
            </w:pP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9"/>
                <w:sz w:val="22"/>
              </w:rPr>
              <w:footnoteReference w:id="38"/>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9"/>
                <w:sz w:val="22"/>
              </w:rPr>
              <w:footnoteReference w:id="39"/>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tc>
          <w:tcPr>
            <w:tcW w:w="4644" w:type="dxa"/>
            <w:shd w:val="clear" w:color="auto" w:fill="auto"/>
          </w:tcPr>
          <w:p w:rsidR="00934AC1" w:rsidRPr="00827C5F" w:rsidRDefault="00934AC1" w:rsidP="00934AC1">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9"/>
                <w:b/>
                <w:sz w:val="22"/>
              </w:rPr>
              <w:footnoteReference w:id="40"/>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9"/>
                <w:b/>
                <w:sz w:val="22"/>
              </w:rPr>
              <w:footnoteReference w:id="41"/>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lastRenderedPageBreak/>
              <w:t>[……],[……],</w:t>
            </w:r>
          </w:p>
          <w:p w:rsidR="00934AC1" w:rsidRPr="00D17798" w:rsidRDefault="00934AC1" w:rsidP="00934AC1">
            <w:pPr>
              <w:jc w:val="left"/>
            </w:pPr>
            <w:r w:rsidRPr="00D17798">
              <w:rPr>
                <w:sz w:val="22"/>
              </w:rPr>
              <w:t>[……],[……]</w:t>
            </w:r>
          </w:p>
        </w:tc>
      </w:tr>
      <w:tr w:rsidR="00934AC1" w:rsidRPr="00D17798">
        <w:tc>
          <w:tcPr>
            <w:tcW w:w="4644" w:type="dxa"/>
            <w:shd w:val="clear" w:color="auto" w:fill="auto"/>
          </w:tcPr>
          <w:p w:rsidR="00934AC1" w:rsidRPr="00827C5F" w:rsidRDefault="00934AC1" w:rsidP="00934AC1">
            <w:pPr>
              <w:jc w:val="left"/>
            </w:pPr>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9"/>
                <w:b/>
                <w:sz w:val="22"/>
              </w:rPr>
              <w:footnoteReference w:id="42"/>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w:t>
      </w:r>
      <w:r w:rsidRPr="00827C5F">
        <w:rPr>
          <w:b/>
          <w:i/>
          <w:sz w:val="22"/>
        </w:rPr>
        <w:lastRenderedPageBreak/>
        <w:t>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tc>
          <w:tcPr>
            <w:tcW w:w="4644" w:type="dxa"/>
            <w:shd w:val="clear" w:color="auto" w:fill="auto"/>
          </w:tcPr>
          <w:p w:rsidR="00934AC1" w:rsidRPr="00827C5F" w:rsidRDefault="00934AC1" w:rsidP="00934AC1">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9"/>
                <w:i/>
                <w:sz w:val="22"/>
              </w:rPr>
              <w:footnoteReference w:id="43"/>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9"/>
                <w:sz w:val="22"/>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9"/>
                <w:i/>
                <w:sz w:val="22"/>
              </w:rPr>
              <w:footnoteReference w:id="45"/>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9"/>
          <w:i/>
          <w:sz w:val="22"/>
        </w:rPr>
        <w:footnoteReference w:id="46"/>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9"/>
          <w:i/>
        </w:rPr>
        <w:footnoteReference w:id="47"/>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Долуподписаният дава официално съгласие [</w:t>
      </w:r>
      <w:r w:rsidR="00B05920">
        <w:rPr>
          <w:i/>
        </w:rPr>
        <w:t>СЗДП ТП Държавно горско стопанство Годеч</w:t>
      </w:r>
      <w:r w:rsidRPr="00D17798">
        <w:rPr>
          <w:i/>
        </w:rPr>
        <w:t xml:space="preserve">]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w:t>
      </w:r>
      <w:r w:rsidR="00B05920">
        <w:t xml:space="preserve">„Доставка на резервни материали за офис оборудване – компютри, лаптопи, принтери, скенери, монитори, </w:t>
      </w:r>
      <w:r w:rsidR="00B05920">
        <w:rPr>
          <w:lang w:val="en-US"/>
        </w:rPr>
        <w:t>UPS</w:t>
      </w:r>
      <w:r w:rsidR="00B05920">
        <w:t>-и и др. за нуждите на ТП ДГС Годеч”</w:t>
      </w:r>
      <w:r w:rsidRPr="00D17798">
        <w:t>:</w:t>
      </w:r>
      <w:r w:rsidRPr="00D17798">
        <w:rPr>
          <w:sz w:val="22"/>
        </w:rPr>
        <w:t xml:space="preserve"> </w:t>
      </w:r>
      <w:r w:rsidRPr="00B05920">
        <w:rPr>
          <w:color w:val="FF0000"/>
        </w:rPr>
        <w:t xml:space="preserve">(кратко описание, препратка към публикацията в </w:t>
      </w:r>
      <w:r w:rsidRPr="00B05920">
        <w:rPr>
          <w:i/>
          <w:color w:val="FF0000"/>
        </w:rPr>
        <w:t>Официален вестник на Европейския съюз</w:t>
      </w:r>
      <w:r w:rsidRPr="00B05920">
        <w:rPr>
          <w:color w:val="FF0000"/>
        </w:rPr>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FA5A58">
      <w:footerReference w:type="default" r:id="rId8"/>
      <w:pgSz w:w="11907" w:h="16839"/>
      <w:pgMar w:top="816" w:right="1417" w:bottom="1134" w:left="1417" w:header="426" w:footer="4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B42" w:rsidRDefault="008D6B42" w:rsidP="00934AC1">
      <w:pPr>
        <w:spacing w:before="0" w:after="0"/>
      </w:pPr>
      <w:r>
        <w:separator/>
      </w:r>
    </w:p>
  </w:endnote>
  <w:endnote w:type="continuationSeparator" w:id="1">
    <w:p w:rsidR="008D6B42" w:rsidRDefault="008D6B42"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AE" w:rsidRPr="00446950" w:rsidRDefault="000916AE" w:rsidP="00446950">
    <w:pPr>
      <w:pStyle w:val="af5"/>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A85D98">
        <w:rPr>
          <w:noProof/>
        </w:rPr>
        <w:t>6</w:t>
      </w:r>
    </w:fldSimple>
    <w:r>
      <w:tab/>
    </w:r>
    <w:fldSimple w:instr=" DOCVARIABLE &quot;LW_Confidence&quot; \* MERGEFORMAT ">
      <w:r w:rsidR="005714B0">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B42" w:rsidRDefault="008D6B42" w:rsidP="00934AC1">
      <w:pPr>
        <w:spacing w:before="0" w:after="0"/>
      </w:pPr>
      <w:r>
        <w:separator/>
      </w:r>
    </w:p>
  </w:footnote>
  <w:footnote w:type="continuationSeparator" w:id="1">
    <w:p w:rsidR="008D6B42" w:rsidRDefault="008D6B42" w:rsidP="00934AC1">
      <w:pPr>
        <w:spacing w:before="0" w:after="0"/>
      </w:pPr>
      <w:r>
        <w:continuationSeparator/>
      </w:r>
    </w:p>
  </w:footnote>
  <w:footnote w:id="2">
    <w:p w:rsidR="000916AE" w:rsidRPr="00F74DE4"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3">
    <w:p w:rsidR="000916AE" w:rsidRPr="00CC374C" w:rsidRDefault="000916AE" w:rsidP="00934AC1">
      <w:pPr>
        <w:pStyle w:val="af7"/>
        <w:pBdr>
          <w:top w:val="single" w:sz="4" w:space="1" w:color="auto"/>
          <w:left w:val="single" w:sz="4" w:space="4" w:color="auto"/>
          <w:bottom w:val="single" w:sz="4" w:space="1" w:color="auto"/>
          <w:right w:val="single" w:sz="4" w:space="4" w:color="auto"/>
        </w:pBdr>
        <w:shd w:val="clear" w:color="auto" w:fill="BFBFBF"/>
        <w:rPr>
          <w:i/>
        </w:rPr>
      </w:pPr>
      <w:r w:rsidRPr="00FA0A92">
        <w:rPr>
          <w:rStyle w:val="af9"/>
        </w:rPr>
        <w:footnoteRef/>
      </w:r>
      <w:r>
        <w:tab/>
      </w:r>
      <w:r>
        <w:rPr>
          <w:i/>
        </w:rPr>
        <w:t>Вж. точки II. 1.1 и II.1.3 от съответното обявление</w:t>
      </w:r>
    </w:p>
  </w:footnote>
  <w:footnote w:id="4">
    <w:p w:rsidR="000916AE" w:rsidRPr="00603654" w:rsidRDefault="000916AE" w:rsidP="00934AC1">
      <w:pPr>
        <w:pStyle w:val="af7"/>
        <w:pBdr>
          <w:top w:val="single" w:sz="4" w:space="1" w:color="auto"/>
          <w:left w:val="single" w:sz="4" w:space="4" w:color="auto"/>
          <w:bottom w:val="single" w:sz="4" w:space="1" w:color="auto"/>
          <w:right w:val="single" w:sz="4" w:space="4" w:color="auto"/>
        </w:pBdr>
        <w:shd w:val="clear" w:color="auto" w:fill="BFBFBF"/>
        <w:rPr>
          <w:i/>
        </w:rPr>
      </w:pPr>
      <w:r w:rsidRPr="0047201F">
        <w:rPr>
          <w:rStyle w:val="af9"/>
        </w:rPr>
        <w:footnoteRef/>
      </w:r>
      <w:r>
        <w:rPr>
          <w:i/>
        </w:rPr>
        <w:tab/>
        <w:t>Вж. точка II. 1.1 от съответното обявление</w:t>
      </w:r>
    </w:p>
  </w:footnote>
  <w:footnote w:id="5">
    <w:p w:rsidR="000916AE" w:rsidRPr="002C475F"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47201F">
        <w:rPr>
          <w:rStyle w:val="af9"/>
        </w:rPr>
        <w:footnoteRef/>
      </w:r>
      <w:r>
        <w:tab/>
        <w:t>Моля повторете информацията относно лицата за контакт толкова пъти, колкото е необходимо.</w:t>
      </w:r>
    </w:p>
  </w:footnote>
  <w:footnote w:id="6">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Вж. точка </w:t>
      </w:r>
      <w:r>
        <w:t>III</w:t>
      </w:r>
      <w:r w:rsidRPr="00123AA0">
        <w:t>.1.5 от обявлението за поръчка</w:t>
      </w:r>
    </w:p>
  </w:footnote>
  <w:footnote w:id="8">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Позоваванията и класификацията, ако има такива, са определени в сертификацията.</w:t>
      </w:r>
    </w:p>
  </w:footnote>
  <w:footnote w:id="10">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По-специално като част от група, консорциум, съвместно предприятие или други подобни.</w:t>
      </w:r>
    </w:p>
  </w:footnote>
  <w:footnote w:id="11">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3">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5">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0916AE" w:rsidRPr="00AD02D8" w:rsidRDefault="000916AE" w:rsidP="00934AC1">
      <w:pPr>
        <w:pStyle w:val="af7"/>
        <w:pBdr>
          <w:top w:val="single" w:sz="4" w:space="1" w:color="auto"/>
          <w:left w:val="single" w:sz="4" w:space="4" w:color="auto"/>
          <w:bottom w:val="single" w:sz="4" w:space="1" w:color="auto"/>
          <w:right w:val="single" w:sz="4" w:space="4" w:color="auto"/>
        </w:pBdr>
        <w:shd w:val="clear" w:color="auto" w:fill="BFBFBF"/>
        <w:rPr>
          <w:b/>
          <w:i/>
        </w:rPr>
      </w:pPr>
      <w:r w:rsidRPr="00FA0A92">
        <w:rPr>
          <w:rStyle w:val="af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7">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19">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0">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1">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24">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Вж. член 57, параграф 4 от Директива 2014/24/ЕС</w:t>
      </w:r>
    </w:p>
  </w:footnote>
  <w:footnote w:id="25">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31">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Само ако е разрешено в съответното обявление или в документацията за обществената поръчка.</w:t>
      </w:r>
    </w:p>
  </w:footnote>
  <w:footnote w:id="33">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Само ако е разрешено в съответното обявление или в документацията за обществената поръчка.</w:t>
      </w:r>
    </w:p>
  </w:footnote>
  <w:footnote w:id="34">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Например съотношението между активите и пасивите.</w:t>
      </w:r>
    </w:p>
  </w:footnote>
  <w:footnote w:id="35">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Например съотношението между активите и пасивите.</w:t>
      </w:r>
    </w:p>
  </w:footnote>
  <w:footnote w:id="36">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37">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3">
    <w:p w:rsidR="000916AE" w:rsidRPr="00123AA0" w:rsidRDefault="000916AE" w:rsidP="0097118C">
      <w:pPr>
        <w:pStyle w:val="af7"/>
        <w:pBdr>
          <w:top w:val="single" w:sz="4" w:space="1" w:color="auto"/>
          <w:left w:val="single" w:sz="4" w:space="4" w:color="auto"/>
          <w:bottom w:val="single" w:sz="4" w:space="5" w:color="auto"/>
          <w:right w:val="single" w:sz="4" w:space="4" w:color="auto"/>
        </w:pBdr>
        <w:shd w:val="clear" w:color="auto" w:fill="BFBFBF"/>
      </w:pPr>
      <w:r w:rsidRPr="00FA0A92">
        <w:rPr>
          <w:rStyle w:val="af9"/>
        </w:rPr>
        <w:footnoteRef/>
      </w:r>
      <w:r>
        <w:tab/>
      </w:r>
      <w:r w:rsidRPr="00123AA0">
        <w:t>Моля, посочете ясно към кой документ се отнася отговорът.</w:t>
      </w:r>
    </w:p>
  </w:footnote>
  <w:footnote w:id="44">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45">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Моля да се повтори толкова пъти, колкото е необходимо.</w:t>
      </w:r>
    </w:p>
  </w:footnote>
  <w:footnote w:id="46">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0916AE" w:rsidRPr="00123AA0" w:rsidRDefault="000916AE" w:rsidP="00934AC1">
      <w:pPr>
        <w:pStyle w:val="af7"/>
        <w:pBdr>
          <w:top w:val="single" w:sz="4" w:space="1" w:color="auto"/>
          <w:left w:val="single" w:sz="4" w:space="4" w:color="auto"/>
          <w:bottom w:val="single" w:sz="4" w:space="1" w:color="auto"/>
          <w:right w:val="single" w:sz="4" w:space="4" w:color="auto"/>
        </w:pBdr>
        <w:shd w:val="clear" w:color="auto" w:fill="BFBFBF"/>
      </w:pPr>
      <w:r w:rsidRPr="0047201F">
        <w:rPr>
          <w:rStyle w:val="af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characterSpacingControl w:val="doNotCompress"/>
  <w:hdrShapeDefaults>
    <o:shapedefaults v:ext="edit" spidmax="12290"/>
  </w:hdrShapeDefaults>
  <w:footnotePr>
    <w:footnote w:id="0"/>
    <w:footnote w:id="1"/>
  </w:footnotePr>
  <w:endnotePr>
    <w:endnote w:id="0"/>
    <w:endnote w:id="1"/>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0406"/>
    <w:rsid w:val="0005790C"/>
    <w:rsid w:val="00066C93"/>
    <w:rsid w:val="00081E98"/>
    <w:rsid w:val="000916AE"/>
    <w:rsid w:val="000C18CE"/>
    <w:rsid w:val="000C29F2"/>
    <w:rsid w:val="000D7114"/>
    <w:rsid w:val="000F0681"/>
    <w:rsid w:val="0010054D"/>
    <w:rsid w:val="00123AA0"/>
    <w:rsid w:val="00142F6D"/>
    <w:rsid w:val="00152F99"/>
    <w:rsid w:val="00154141"/>
    <w:rsid w:val="00167B3C"/>
    <w:rsid w:val="00170980"/>
    <w:rsid w:val="00181329"/>
    <w:rsid w:val="00185C68"/>
    <w:rsid w:val="001B1D12"/>
    <w:rsid w:val="001B6CA9"/>
    <w:rsid w:val="001B76D0"/>
    <w:rsid w:val="001F5ADF"/>
    <w:rsid w:val="00222336"/>
    <w:rsid w:val="0023463F"/>
    <w:rsid w:val="002413F2"/>
    <w:rsid w:val="00265342"/>
    <w:rsid w:val="00275D1C"/>
    <w:rsid w:val="00282579"/>
    <w:rsid w:val="002974A3"/>
    <w:rsid w:val="002D5068"/>
    <w:rsid w:val="002E2074"/>
    <w:rsid w:val="002E5915"/>
    <w:rsid w:val="00302A28"/>
    <w:rsid w:val="00311A5E"/>
    <w:rsid w:val="00344290"/>
    <w:rsid w:val="003D1CCE"/>
    <w:rsid w:val="003D5E6C"/>
    <w:rsid w:val="004141DF"/>
    <w:rsid w:val="004165DC"/>
    <w:rsid w:val="00424564"/>
    <w:rsid w:val="00426EE9"/>
    <w:rsid w:val="004314E5"/>
    <w:rsid w:val="00436087"/>
    <w:rsid w:val="00440C60"/>
    <w:rsid w:val="00446950"/>
    <w:rsid w:val="0047201F"/>
    <w:rsid w:val="00472768"/>
    <w:rsid w:val="0047411D"/>
    <w:rsid w:val="00477FD9"/>
    <w:rsid w:val="0048273C"/>
    <w:rsid w:val="00492D8A"/>
    <w:rsid w:val="004E6C77"/>
    <w:rsid w:val="004F290F"/>
    <w:rsid w:val="004F5E8D"/>
    <w:rsid w:val="004F75F4"/>
    <w:rsid w:val="004F7AB5"/>
    <w:rsid w:val="0054356F"/>
    <w:rsid w:val="0055395B"/>
    <w:rsid w:val="005714B0"/>
    <w:rsid w:val="00592FEC"/>
    <w:rsid w:val="005950CF"/>
    <w:rsid w:val="005C475D"/>
    <w:rsid w:val="005E0578"/>
    <w:rsid w:val="005F1831"/>
    <w:rsid w:val="005F41CC"/>
    <w:rsid w:val="00607FB3"/>
    <w:rsid w:val="00631FB8"/>
    <w:rsid w:val="0063647F"/>
    <w:rsid w:val="0064289D"/>
    <w:rsid w:val="00656251"/>
    <w:rsid w:val="006569C0"/>
    <w:rsid w:val="00683063"/>
    <w:rsid w:val="006951C8"/>
    <w:rsid w:val="006C2C14"/>
    <w:rsid w:val="006F7CD8"/>
    <w:rsid w:val="00712110"/>
    <w:rsid w:val="00723131"/>
    <w:rsid w:val="0072759C"/>
    <w:rsid w:val="00734F87"/>
    <w:rsid w:val="00741F90"/>
    <w:rsid w:val="00743F39"/>
    <w:rsid w:val="00780AF7"/>
    <w:rsid w:val="007A1A5F"/>
    <w:rsid w:val="007D43B2"/>
    <w:rsid w:val="007F071F"/>
    <w:rsid w:val="00804540"/>
    <w:rsid w:val="00816CF6"/>
    <w:rsid w:val="00822E2D"/>
    <w:rsid w:val="00827C5F"/>
    <w:rsid w:val="00830E2E"/>
    <w:rsid w:val="00834CAC"/>
    <w:rsid w:val="00851A30"/>
    <w:rsid w:val="00853284"/>
    <w:rsid w:val="0087012C"/>
    <w:rsid w:val="008B7013"/>
    <w:rsid w:val="008C16BD"/>
    <w:rsid w:val="008D0657"/>
    <w:rsid w:val="008D68EC"/>
    <w:rsid w:val="008D6B42"/>
    <w:rsid w:val="008F5227"/>
    <w:rsid w:val="00902A45"/>
    <w:rsid w:val="0090436C"/>
    <w:rsid w:val="00905AF2"/>
    <w:rsid w:val="0091199F"/>
    <w:rsid w:val="00913001"/>
    <w:rsid w:val="0092530A"/>
    <w:rsid w:val="00934AC1"/>
    <w:rsid w:val="00963747"/>
    <w:rsid w:val="0097118C"/>
    <w:rsid w:val="0099241A"/>
    <w:rsid w:val="00992BDF"/>
    <w:rsid w:val="009C21A0"/>
    <w:rsid w:val="00A050B8"/>
    <w:rsid w:val="00A07265"/>
    <w:rsid w:val="00A3003C"/>
    <w:rsid w:val="00A46018"/>
    <w:rsid w:val="00A739D0"/>
    <w:rsid w:val="00A85D98"/>
    <w:rsid w:val="00A9384F"/>
    <w:rsid w:val="00AC3A60"/>
    <w:rsid w:val="00AC519B"/>
    <w:rsid w:val="00AD02D8"/>
    <w:rsid w:val="00AD0585"/>
    <w:rsid w:val="00AF5010"/>
    <w:rsid w:val="00B05920"/>
    <w:rsid w:val="00B21916"/>
    <w:rsid w:val="00B36111"/>
    <w:rsid w:val="00B37880"/>
    <w:rsid w:val="00B4041D"/>
    <w:rsid w:val="00B513DB"/>
    <w:rsid w:val="00B62562"/>
    <w:rsid w:val="00B81791"/>
    <w:rsid w:val="00B86259"/>
    <w:rsid w:val="00BC64AA"/>
    <w:rsid w:val="00BE08B3"/>
    <w:rsid w:val="00BE0A13"/>
    <w:rsid w:val="00BE162E"/>
    <w:rsid w:val="00C0235C"/>
    <w:rsid w:val="00C107F7"/>
    <w:rsid w:val="00C20C95"/>
    <w:rsid w:val="00C24235"/>
    <w:rsid w:val="00C32944"/>
    <w:rsid w:val="00C34B78"/>
    <w:rsid w:val="00C42B5F"/>
    <w:rsid w:val="00C44794"/>
    <w:rsid w:val="00C55D7C"/>
    <w:rsid w:val="00C66B6B"/>
    <w:rsid w:val="00C757DA"/>
    <w:rsid w:val="00C93EBA"/>
    <w:rsid w:val="00C95850"/>
    <w:rsid w:val="00CB1E26"/>
    <w:rsid w:val="00CD03BF"/>
    <w:rsid w:val="00CD0473"/>
    <w:rsid w:val="00D14C61"/>
    <w:rsid w:val="00D15D85"/>
    <w:rsid w:val="00D17798"/>
    <w:rsid w:val="00D43449"/>
    <w:rsid w:val="00D81BDA"/>
    <w:rsid w:val="00D916BB"/>
    <w:rsid w:val="00D96123"/>
    <w:rsid w:val="00DA6C9B"/>
    <w:rsid w:val="00DB7F33"/>
    <w:rsid w:val="00DC528F"/>
    <w:rsid w:val="00E354E3"/>
    <w:rsid w:val="00E4143A"/>
    <w:rsid w:val="00E4163B"/>
    <w:rsid w:val="00E54FBC"/>
    <w:rsid w:val="00E602FC"/>
    <w:rsid w:val="00E61423"/>
    <w:rsid w:val="00E67BA0"/>
    <w:rsid w:val="00E72373"/>
    <w:rsid w:val="00E82BD7"/>
    <w:rsid w:val="00ED6580"/>
    <w:rsid w:val="00EF348C"/>
    <w:rsid w:val="00F022AE"/>
    <w:rsid w:val="00F07C96"/>
    <w:rsid w:val="00F103F6"/>
    <w:rsid w:val="00F249E4"/>
    <w:rsid w:val="00F53B19"/>
    <w:rsid w:val="00F547B1"/>
    <w:rsid w:val="00F70AA8"/>
    <w:rsid w:val="00FA0A92"/>
    <w:rsid w:val="00FA5A58"/>
    <w:rsid w:val="00FA6AAD"/>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7CD8"/>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customStyle="1" w:styleId="11">
    <w:name w:val="Редакция1"/>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
    <w:name w:val="endnote text"/>
    <w:basedOn w:val="a1"/>
    <w:link w:val="af0"/>
    <w:uiPriority w:val="99"/>
    <w:semiHidden/>
    <w:unhideWhenUsed/>
    <w:rsid w:val="00C2020C"/>
    <w:rPr>
      <w:sz w:val="20"/>
    </w:rPr>
  </w:style>
  <w:style w:type="character" w:customStyle="1" w:styleId="af0">
    <w:name w:val="Текст на бележка в края Знак"/>
    <w:link w:val="af"/>
    <w:uiPriority w:val="99"/>
    <w:semiHidden/>
    <w:rsid w:val="00C2020C"/>
    <w:rPr>
      <w:rFonts w:ascii="Times New Roman" w:hAnsi="Times New Roman"/>
      <w:szCs w:val="22"/>
      <w:lang w:val="bg-BG" w:eastAsia="bg-BG"/>
    </w:rPr>
  </w:style>
  <w:style w:type="character" w:styleId="af1">
    <w:name w:val="endnote reference"/>
    <w:uiPriority w:val="99"/>
    <w:semiHidden/>
    <w:unhideWhenUsed/>
    <w:rsid w:val="00C2020C"/>
    <w:rPr>
      <w:vertAlign w:val="superscript"/>
      <w:lang w:val="bg-BG" w:eastAsia="bg-BG"/>
    </w:rPr>
  </w:style>
  <w:style w:type="table" w:styleId="af2">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1"/>
    <w:link w:val="af4"/>
    <w:uiPriority w:val="99"/>
    <w:unhideWhenUsed/>
    <w:rsid w:val="0075503A"/>
    <w:pPr>
      <w:tabs>
        <w:tab w:val="center" w:pos="4535"/>
        <w:tab w:val="right" w:pos="9071"/>
      </w:tabs>
      <w:spacing w:before="0"/>
    </w:pPr>
  </w:style>
  <w:style w:type="character" w:customStyle="1" w:styleId="af4">
    <w:name w:val="Горен колонтитул Знак"/>
    <w:link w:val="af3"/>
    <w:uiPriority w:val="99"/>
    <w:rsid w:val="0075503A"/>
    <w:rPr>
      <w:rFonts w:ascii="Times New Roman" w:hAnsi="Times New Roman" w:cs="Times New Roman"/>
      <w:sz w:val="24"/>
      <w:shd w:val="clear" w:color="auto" w:fill="auto"/>
      <w:lang w:val="en-GB"/>
    </w:rPr>
  </w:style>
  <w:style w:type="paragraph" w:styleId="af5">
    <w:name w:val="footer"/>
    <w:basedOn w:val="a1"/>
    <w:link w:val="af6"/>
    <w:uiPriority w:val="99"/>
    <w:unhideWhenUsed/>
    <w:rsid w:val="0075503A"/>
    <w:pPr>
      <w:tabs>
        <w:tab w:val="center" w:pos="4535"/>
        <w:tab w:val="right" w:pos="9071"/>
        <w:tab w:val="right" w:pos="9921"/>
      </w:tabs>
      <w:spacing w:before="360" w:after="0"/>
      <w:ind w:left="-850" w:right="-850"/>
      <w:jc w:val="left"/>
    </w:pPr>
  </w:style>
  <w:style w:type="character" w:customStyle="1" w:styleId="af6">
    <w:name w:val="Долен колонтитул Знак"/>
    <w:link w:val="af5"/>
    <w:uiPriority w:val="99"/>
    <w:rsid w:val="0075503A"/>
    <w:rPr>
      <w:rFonts w:ascii="Times New Roman" w:hAnsi="Times New Roman" w:cs="Times New Roman"/>
      <w:sz w:val="24"/>
      <w:shd w:val="clear" w:color="auto" w:fill="auto"/>
      <w:lang w:val="en-GB"/>
    </w:rPr>
  </w:style>
  <w:style w:type="paragraph" w:styleId="af7">
    <w:name w:val="footnote text"/>
    <w:basedOn w:val="a1"/>
    <w:link w:val="af8"/>
    <w:uiPriority w:val="99"/>
    <w:semiHidden/>
    <w:unhideWhenUsed/>
    <w:rsid w:val="0075503A"/>
    <w:pPr>
      <w:spacing w:before="0" w:after="0"/>
      <w:ind w:left="720" w:hanging="720"/>
    </w:pPr>
    <w:rPr>
      <w:sz w:val="20"/>
      <w:szCs w:val="20"/>
    </w:rPr>
  </w:style>
  <w:style w:type="character" w:customStyle="1" w:styleId="af8">
    <w:name w:val="Текст под линия Знак"/>
    <w:link w:val="af7"/>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customStyle="1" w:styleId="12">
    <w:name w:val="Заглавие от съдържание1"/>
    <w:basedOn w:val="a1"/>
    <w:next w:val="a1"/>
    <w:uiPriority w:val="39"/>
    <w:semiHidden/>
    <w:unhideWhenUsed/>
    <w:qFormat/>
    <w:rsid w:val="0075503A"/>
    <w:pPr>
      <w:spacing w:after="240"/>
      <w:jc w:val="center"/>
    </w:pPr>
    <w:rPr>
      <w:b/>
      <w:sz w:val="28"/>
    </w:rPr>
  </w:style>
  <w:style w:type="paragraph" w:styleId="13">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9">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17</TotalTime>
  <Pages>1</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Стандартен образец за единния европейски документ за обществени поръчки (ЕЕДОП)</vt:lpstr>
    </vt:vector>
  </TitlesOfParts>
  <Company>European Commission</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Стандартен образец за единния европейски документ за обществени поръчки (ЕЕДОП)</dc:title>
  <dc:creator>Нели Нанкова - Николова</dc:creator>
  <cp:lastModifiedBy>user</cp:lastModifiedBy>
  <cp:revision>8</cp:revision>
  <cp:lastPrinted>2017-01-23T13:13:00Z</cp:lastPrinted>
  <dcterms:created xsi:type="dcterms:W3CDTF">2017-05-05T05:33:00Z</dcterms:created>
  <dcterms:modified xsi:type="dcterms:W3CDTF">2017-06-22T08:14:00Z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